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黑体" w:hAnsi="黑体" w:eastAsia="黑体" w:cs="黑体"/>
          <w:b w:val="0"/>
          <w:bCs w:val="0"/>
          <w:kern w:val="0"/>
          <w:sz w:val="28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28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36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36"/>
          <w:szCs w:val="32"/>
        </w:rPr>
        <w:t>国家火炬软件产业基地发展报告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36"/>
          <w:szCs w:val="32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36"/>
          <w:szCs w:val="32"/>
          <w:lang w:val="en-US" w:eastAsia="zh-CN"/>
        </w:rPr>
        <w:t>2021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36"/>
          <w:szCs w:val="32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0"/>
          <w:sz w:val="36"/>
          <w:szCs w:val="32"/>
          <w:lang w:val="en-US" w:eastAsia="zh-CN"/>
        </w:rPr>
        <w:t>撰写提纲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spacing w:val="10"/>
          <w:sz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仿宋_GB2312" w:hAnsi="仿宋_GB2312" w:eastAsia="仿宋_GB2312"/>
          <w:b w:val="0"/>
          <w:bCs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28"/>
          <w:lang w:val="en-US" w:eastAsia="zh-CN"/>
        </w:rPr>
        <w:t>以习近平新时代中国特色社会主义思想为指导，坚持新发展理念，深化改革、创新驱动，培育科技领军企业，促进创新链产业链融合，推动软件产业高质量发展。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outlineLvl w:val="9"/>
        <w:rPr>
          <w:rFonts w:ascii="仿宋_GB2312" w:hAnsi="仿宋_GB2312" w:eastAsia="仿宋_GB2312" w:cs="宋体"/>
          <w:b/>
          <w:bCs/>
          <w:kern w:val="0"/>
          <w:sz w:val="32"/>
          <w:szCs w:val="28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28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28"/>
        </w:rPr>
        <w:t xml:space="preserve"> 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2020年度</w:t>
      </w:r>
      <w:r>
        <w:rPr>
          <w:rFonts w:hint="eastAsia" w:ascii="黑体" w:hAnsi="黑体" w:eastAsia="黑体" w:cs="黑体"/>
          <w:sz w:val="32"/>
          <w:szCs w:val="32"/>
        </w:rPr>
        <w:t>基地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发展</w:t>
      </w:r>
      <w:r>
        <w:rPr>
          <w:rFonts w:hint="eastAsia" w:ascii="黑体" w:hAnsi="黑体" w:eastAsia="黑体" w:cs="黑体"/>
          <w:sz w:val="32"/>
          <w:szCs w:val="32"/>
        </w:rPr>
        <w:t>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从以下几个方面进行分析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基地发展的总体状况，包括产业细分领域、产业布局、建设用地情况等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基地经济产出情况，包括营业收入、软件收入、软件技术服务收入、自主版权软件收入、利税总额、净利润、出口创汇情况等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人员情况，包括员工总人数、本年度创造就业岗位数、吸纳大学生就业人数、本科以上学历职工数、软件研发人员数等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科技活动情况，包括科技活动经费筹集情况，科技活动经费支出情况、技术合同交易情况、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科技成果转化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知识产权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、技术标准研制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、产学研合作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情况、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建立的研发机构情况等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社会效益情况，包括企业孵化培育情况、服务企业情况等；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二、2020年度基地运营管理模式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28"/>
        </w:rPr>
        <w:t>、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28"/>
        </w:rPr>
        <w:t>20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28"/>
          <w:lang w:val="en-US" w:eastAsia="zh-CN"/>
        </w:rPr>
        <w:t>20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28"/>
        </w:rPr>
        <w:t>年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28"/>
          <w:lang w:val="en-US" w:eastAsia="zh-CN"/>
        </w:rPr>
        <w:t>度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28"/>
        </w:rPr>
        <w:t>基地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28"/>
          <w:lang w:val="en-US" w:eastAsia="zh-CN"/>
        </w:rPr>
        <w:t>建设的主要政策措施情况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1"/>
        <w:textAlignment w:val="auto"/>
        <w:outlineLvl w:val="9"/>
        <w:rPr>
          <w:rFonts w:hint="eastAsia" w:ascii="仿宋_GB2312" w:hAnsi="仿宋_GB2312" w:eastAsia="仿宋_GB2312" w:cs="宋体"/>
          <w:b w:val="0"/>
          <w:bCs w:val="0"/>
          <w:kern w:val="0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kern w:val="0"/>
          <w:sz w:val="32"/>
          <w:szCs w:val="28"/>
          <w:lang w:val="en-US" w:eastAsia="zh-CN"/>
        </w:rPr>
        <w:t>从推动产业结构优化升级、关键技术突破、人才引进等方面介绍2020年度为推动基地高质量发展所制定的政策和措施。（如有公开文件，请附送文件复印件）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2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28"/>
          <w:lang w:val="en-US" w:eastAsia="zh-CN"/>
        </w:rPr>
        <w:t>基地发展的主要经验、问题与挑战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2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28"/>
          <w:lang w:val="en-US" w:eastAsia="zh-CN"/>
        </w:rPr>
        <w:t>基地“十四五”工作安排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提出“十四五”期间基地工作总体思路，围绕高端芯片、集成电路、基础软件、工业软件、应用软件等领域的关键核心技术研发和产业化以及推动先进存储、先进计算、先进制造、高端封装测试、新一代半导体技术等领域各类创新平台建设，明确发展方向、重点任务以及保障措施，着力推动基地高质量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/>
        <w:jc w:val="left"/>
        <w:textAlignment w:val="auto"/>
        <w:outlineLvl w:val="9"/>
        <w:rPr>
          <w:rFonts w:hint="default" w:ascii="仿宋_GB2312" w:hAnsi="仿宋_GB2312" w:eastAsia="仿宋_GB2312"/>
          <w:bCs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/>
          <w:bCs/>
          <w:sz w:val="32"/>
          <w:szCs w:val="28"/>
          <w:lang w:val="en-US" w:eastAsia="zh-CN"/>
        </w:rPr>
        <w:t>要求：至少5000字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612219"/>
    <w:multiLevelType w:val="singleLevel"/>
    <w:tmpl w:val="C16122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53AC600"/>
    <w:multiLevelType w:val="singleLevel"/>
    <w:tmpl w:val="653AC6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4635C"/>
    <w:rsid w:val="0614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2021-06-08T01:18:00Z</dcterms:created>
  <dc:creator>Administrator</dc:creator>
  <cp:lastModifiedBy>Administrator</cp:lastModifiedBy>
  <dcterms:modified xsi:type="dcterms:W3CDTF">2021-06-08T01:21:44Z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